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అనుబంధం 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ముఖ్య వాస్తవాల ప్రకటన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భాగం 1 (వడ్డీ రేటు మరియు రుసుములు/ఛార్జీలు)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రుణ ప్రతిపాదన/ఖాతా సంఖ్య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రుణ రకం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మంజూరైన రుణ మొత్తం (రూపాయల్లో)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పంపిణీ షెడ్యూల్</w:t>
            </w:r>
            <w:r w:rsidRPr="00A8702F">
              <w:rPr>
                <w:sz w:val="22"/>
              </w:rPr>
              <w:br/>
              <w:t>(i) దశలవారీ పంపిణీ లేదా 100% ముందస్తు పంపిణీ.</w:t>
            </w:r>
            <w:r w:rsidRPr="00A8702F">
              <w:rPr>
                <w:sz w:val="22"/>
              </w:rPr>
              <w:br/>
              <w:t>(ii) దశలవారీగా ఉంటే, సంబంధిత వివరాలు ఉన్న రుణ ఒప్పందంలోని నిబంధనను పేర్కొనండి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రుణ కాలపరిమితి (సంవత్సరాలు/నెలలు/రోజులు)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వాయిదా వివరాలు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వాయిదా రకం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ఈపీఐల సంఖ్య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ఈపీఐ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మంజూరు తర్వాత తిరిగి చెల్లింపు ప్రారంభం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వడ్డీ రేటు (%) మరియు రకం (స్థిర లేదా చర లేదా మిశ్రమ)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చర వడ్డీ రేటు విషయంలో అదనపు సమాచారం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సూచనాత్మక బెంచ్‌మార్క్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బెంచ్‌మార్క్ రేటు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స్ప్రెడ్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తుది రేటు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రీసెట్ వ్యవధి² (నెలలు)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సూచనాత్మక బెంచ్‌మార్క్‌లో మార్పు ప్రభావం</w:t>
            </w:r>
            <w:r w:rsidRPr="00A8702F">
              <w:rPr>
                <w:b/>
                <w:sz w:val="22"/>
              </w:rPr>
              <w:br/>
              <w:t>(‘R’లో 25 బేసిస్ పాయింట్ల మార్పుతో కలిగే మార్పు³)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ఈపీఐ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ఈపీఐల సంఖ్య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రుసుములు/ఛార్జీలు⁴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వివరాలు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నియంత్రిత సంస్థకు చెల్లించవలసినవి (క)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నియంత్రిత సంస్థ ద్వారా మూడవ పక్షానికి చెల్లించవలసినవి (ఖ)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ఒకసారి/పునరావృతం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మొత్తం (₹లో) లేదా శాతం (%), వర్తించిన విధంగా⁵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ఒకసారి/పునరావృతం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మొత్తం (₹లో) లేదా శాతం (%), వర్తించిన విధంగా⁵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ప్రాసెసింగ్ రుసుము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బీమా ఛార్జీలు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మూల్యాంకన రుసుము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ఇతర ఏవైనా (దయచేసి పేర్కొనండి)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వార్షిక శాతం రేటు (ఏపీఆర్)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సందర్భానుసార ఛార్జీల వివరాలు (₹ లేదా %, వర్తించిన విధంగా)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చెల్లింపులో ఆలస్యం జరిగితే వర్తించే ఛార్జీలు, ఏవైనా ఉంటే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ఇతర వర్తించే ఛార్జీలు, ఏవైనా ఉంటే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రుణాన్ని ముందస్తుగా ముగించే ఛార్జీలు, వర్తిస్తే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lastRenderedPageBreak/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రుణ వడ్డీ రేటును చర నుంచి స్థిరానికి లేదా స్థిరం నుంచి చరానికి మార్చడానికి వర్తించే ఛార్జీలు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ఇతర ఏవైనా ఛార్జీలు (దయచేసి పేర్కొనండి)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రుణ-ప్రమాద వివరాల్లో మార్పు కారణంగా కాకుండా, నిర్ణీత రీసెట్.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ఆగస్టు 2023 తేదీ నాటి “సమాన నెలవారీ వాయిదా ఆధారిత వ్యక్తిగత రుణాలపై చర వడ్డీ రేటు రీసెట్”కు సంబంధించిన సర్క్యులర్‌ను చూడండి.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నియంత్రిత సంస్థలు జీఎస్టీ వంటి పన్నులను మినహాయించి మొత్తాన్ని వెల్లడించవచ్చు.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పునరావృతమైతే, దాని వ్యవధిని పేర్కొనండి.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అనుబంధం ఖలో ఇచ్చిన ఉదాహరణను చూడండి.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భాగం 2 (ఇతర గుణాత్మక సమాచారం)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వసూలు ఏజెంట్ల నియామకానికి సంబంధించిన రుణ ఒప్పంద నిబంధన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ఫిర్యాదు పరిష్కార వ్యవస్థకు సంబంధించిన రుణ ఒప్పంద నిబంధన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నోడల్ ఫిర్యాదు పరిష్కార అధికారి ఫోన్ నంబర్ మరియు ఈ-మెయిల్ చిరునామా⁷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ఈ రుణం ప్రస్తుతం లేదా భవిష్యత్తులో మరొక నియంత్రిత సంస్థకు బదిలీ చేయబడుతుందా లేదా సెక్యూరిటైజేషన్‌కు లోబడి ఉంటుందా? (అవును/కాదు)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సహకార రుణ ఏర్పాట్లు, ఉదాహరణకు సహ-రుణం లేదా ఔట్‌సోర్సింగ్ ఏర్పాటు కింద రుణం ఇచ్చినప్పుడు, కింది అదనపు వివరాలు అందించాలి: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మూల నియంత్రిత సంస్థ పేరు మరియు దాని నిధుల నిష్పత్తి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భాగస్వామ్య నియంత్రిత సంస్థ పేరు మరియు దాని నిధుల నిష్పత్తి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మిశ్రమ వడ్డీ రేటు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డిజిటల్ రుణాల విషయంలో కింది నిర్దిష్ట సమాచారం అందించాలి: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నియంత్రిత సంస్థ బోర్డు ఆమోదించిన విధానం ప్రకారం రుణం నుంచి నిష్క్రమించడానికి అనుమతించే గడువు; ఆ గడువులో రుణాన్ని చెల్లించి ముగిస్తే రుణగ్రహీత నుంచి అదనపు ఛార్జీలు వసూలు చేయబడవు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వసూలు ఏజెంట్‌గా పనిచేసే మరియు రుణగ్రహీతను సంప్రదించడానికి అధికారం పొందిన రుణ సేవా ప్రదాత వివరాలు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అందులో అందిన ఫిర్యాదు లేదా అభ్యర్థనకు 1 పని రోజులో సమాధానం ఇస్తే, నియంత్రిత సంస్థ సాధారణ ఈ-మెయిల్ చిరునామాను అందించవచ్చు. </w:t>
      </w:r>
    </w:p>
    <w:p w14:paraId="37AE7E6A" w14:textId="77777777" w:rsidR="00FE1BB2" w:rsidRDefault="00FE1BB2" w:rsidP="00A8702F">
      <w:pPr>
        <w:spacing w:after="80" w:line="240" w:lineRule="auto"/>
        <w:jc w:val="center"/>
        <w:rPr>
          <w:b/>
          <w:sz w:val="22"/>
        </w:rPr>
      </w:pPr>
    </w:p>
    <w:p w14:paraId="4182AFA8" w14:textId="77777777" w:rsidR="00FE1BB2" w:rsidRDefault="00FE1BB2" w:rsidP="00A8702F">
      <w:pPr>
        <w:spacing w:after="80" w:line="240" w:lineRule="auto"/>
        <w:jc w:val="center"/>
        <w:rPr>
          <w:b/>
          <w:sz w:val="22"/>
        </w:rPr>
      </w:pPr>
    </w:p>
    <w:p w14:paraId="1829B7C4" w14:textId="77777777" w:rsidR="00FE1BB2" w:rsidRDefault="00FE1BB2" w:rsidP="00A8702F">
      <w:pPr>
        <w:spacing w:after="80" w:line="240" w:lineRule="auto"/>
        <w:jc w:val="center"/>
        <w:rPr>
          <w:b/>
          <w:sz w:val="22"/>
        </w:rPr>
      </w:pPr>
    </w:p>
    <w:p w14:paraId="062DBB6E" w14:textId="77777777" w:rsidR="00FE1BB2" w:rsidRDefault="00FE1BB2" w:rsidP="00A8702F">
      <w:pPr>
        <w:spacing w:after="80" w:line="240" w:lineRule="auto"/>
        <w:jc w:val="center"/>
        <w:rPr>
          <w:b/>
          <w:sz w:val="22"/>
        </w:rPr>
      </w:pPr>
    </w:p>
    <w:p w14:paraId="6B5AE3D9" w14:textId="77777777" w:rsidR="00FE1BB2" w:rsidRDefault="00FE1BB2" w:rsidP="00A8702F">
      <w:pPr>
        <w:spacing w:after="80" w:line="240" w:lineRule="auto"/>
        <w:jc w:val="center"/>
        <w:rPr>
          <w:b/>
          <w:sz w:val="22"/>
        </w:rPr>
      </w:pPr>
    </w:p>
    <w:p w14:paraId="7B9DBC0A" w14:textId="237C1C6A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lastRenderedPageBreak/>
        <w:t>అనుబంధం 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రిటైల్ మరియు సూక్ష్మ, చిన్న, మధ్య తరహా సంస్థల రుణాల కోసం ఏపీఆర్ గణన ఉదాహరణ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948"/>
        <w:gridCol w:w="7787"/>
        <w:gridCol w:w="2225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క్రమ సంఖ్య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పరామితి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వివరాలు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మంజూరైన రుణ మొత్తం (రూపాయల్లో) (ముఖ్య వాస్తవాల ప్రకటన భాగం 1లో క్రమ సంఖ్య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రుణ కాలపరిమితి, సంవత్సరాలు/నెలలు/రోజుల్లో (ముఖ్య వాస్తవాల ప్రకటన భాగం 1లో క్రమ సంఖ్య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సమానంకాని కాలానుగుణ వాయిదాల రుణాల విషయంలో అసలు చెల్లింపుకు వాయిదాల సంఖ్య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సమాన కాలానుగుణ వాయిదా రకం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నెలవారీ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ప్రతి సమాన కాలానుగుణ వాయిదా మొత్తం (రూపాయల్లో)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సమాన కాలానుగుణ వాయిదాల సంఖ్య, ఉదాహరణకు నెలవారీ వాయిదాల విషయంలో సమాన నెలవారీ వాయిదాల సంఖ్య (ముఖ్య వాస్తవాల ప్రకటన భాగం 1లో క్రమ సంఖ్య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మూలధనీకరించిన వడ్డీ చెల్లింపుకు వాయిదాల సంఖ్య, ఏవైనా ఉంటే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మంజూరు తర్వాత తిరిగి చెల్లింపు ప్రారంభమయ్యే వ్యవధి (ముఖ్య వాస్తవాల ప్రకటన భాగం 1లో క్రమ సంఖ్య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రోజులు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వడ్డీ రేటు రకం, అంటే స్థిర, చర లేదా మిశ్రమ (ముఖ్య వాస్తవాల ప్రకటన భాగం 1లో క్రమ సంఖ్య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స్థిర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వడ్డీ రేటు (ముఖ్య వాస్తవాల ప్రకటన భాగం 1లో క్రమ సంఖ్య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మంజూరు తేదీన వర్తించే వడ్డీ రేటు ప్రకారం రుణం మొత్తం కాలపరిమితిలో విధించబడే మొత్తం వడ్డీ (రూపాయల్లో)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చెల్లించవలసిన రుసుములు/ఛార్జీలు⁸ (రూపాయల్లో)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నియంత్రిత సంస్థకు చెల్లించవలసినది (ముఖ్య వాస్తవాల ప్రకటన భాగం 1లో క్రమ సంఖ్య 8క)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నియంత్రిత సంస్థ ద్వారా మూడవ పక్షానికి చెల్లించవలసినది (ముఖ్య వాస్తవాల ప్రకటన భాగం 1లో క్రమ సంఖ్య 8ఖ)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నికరంగా పంపిణీ చేసిన మొత్తం, అంటే క్రమ సంఖ్య 1లోని మొత్తం నుంచి క్రమ సంఖ్య 6లోని రుసుములు/ఛార్జీలు తీసివేసిన తర్వాతి మొత్తం (రూపాయల్లో)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రుణగ్రహీత చెల్లించవలసిన మొత్తం, అంటే క్రమ సంఖ్య 1 మరియు 5ల మొత్తం (రూపాయల్లో)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వార్షిక శాతం రేటు, అంటే ప్రభావవంతమైన వార్షికీకృత వడ్డీ రేటు (శాతంలో)¹⁰ (ముఖ్య వాస్తవాల ప్రకటన భాగం 1లో క్రమ సంఖ్య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నిబంధనలు మరియు షరతుల ప్రకారం రుణ పంపిణీ షెడ్యూల్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వివరణాత్మక షెడ్యూల్ అందించాలి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వాయిదా మరియు వడ్డీ చెల్లించవలసిన తేదీ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రోజునెలసంవత్సరం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lastRenderedPageBreak/>
        <w:t xml:space="preserve"> ⁸ ఇటువంటి ఛార్జీలను మంజూరుకు ముందు నిర్ణయించలేని చోట, నియంత్రిత సంస్థలు గరిష్ఠ పరిమితిని సూచించవచ్చు.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వివరణాత్మక తిరిగి చెల్లింపు షెడ్యూల్‌లోని మొత్తం వాయిదాల ప్రకారం లెక్కించిన ₹23,280 (=970×24) మరియు క్రమ సంఖ్య 8లో పేర్కొన్న ₹23,274 (₹20,000 రుణ మొత్తం + ₹3,274 వడ్డీ ఛార్జీలు) మధ్య తేడా, వాయిదా మొత్తం ₹969.73ను ₹970కు గుండ్రం చేయడం వల్ల ఏర్పడింది.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నికరంగా పంపిణీ చేసిన మొత్తంపై ఐఆర్ఆర్ పద్ధతి మరియు తగ్గుతున్న నిల్వ పద్ధతిని ఉపయోగించి గణించబడింది.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అనుబంధం 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అనుబంధం ఖలో ఇచ్చిన ఊహాత్మక రుణానికి సమాన కాలానుగుణ వాయిదాల ప్రకారం తిరిగి చెల్లింపు ఉదాహరణాత్మక షెడ్యూల్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వాయిదా సంఖ్య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బకాయి అసలు (రూపాయల్లో)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అసలు (రూపాయల్లో)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వడ్డీ (రూపాయల్లో)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వాయిదా (రూపాయల్లో)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3D69" w14:textId="77777777" w:rsidR="00D6115F" w:rsidRDefault="00D6115F">
      <w:pPr>
        <w:spacing w:after="0" w:line="240" w:lineRule="auto"/>
      </w:pPr>
      <w:r>
        <w:separator/>
      </w:r>
    </w:p>
  </w:endnote>
  <w:endnote w:type="continuationSeparator" w:id="0">
    <w:p w14:paraId="14172E40" w14:textId="77777777" w:rsidR="00D6115F" w:rsidRDefault="00D6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781D56A8" w:rsidR="00B67468" w:rsidRDefault="00FE1BB2" w:rsidP="00FE1BB2">
    <w:pPr>
      <w:pStyle w:val="Footer"/>
      <w:jc w:val="center"/>
    </w:pPr>
    <w:bookmarkStart w:id="0" w:name="TITUS1FooterPrimary"/>
    <w:r w:rsidRPr="00FE1BB2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76B56312" w:rsidR="00A8702F" w:rsidRDefault="00FE1BB2" w:rsidP="00FE1BB2">
    <w:pPr>
      <w:pStyle w:val="Footer"/>
      <w:jc w:val="center"/>
    </w:pPr>
    <w:bookmarkStart w:id="1" w:name="TITUS2FooterPrimary"/>
    <w:r w:rsidRPr="00FE1BB2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3D0DE" w14:textId="77777777" w:rsidR="00D6115F" w:rsidRDefault="00D6115F">
      <w:pPr>
        <w:spacing w:after="0" w:line="240" w:lineRule="auto"/>
      </w:pPr>
      <w:r>
        <w:separator/>
      </w:r>
    </w:p>
  </w:footnote>
  <w:footnote w:type="continuationSeparator" w:id="0">
    <w:p w14:paraId="387DA0D4" w14:textId="77777777" w:rsidR="00D6115F" w:rsidRDefault="00D61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F89"/>
    <w:rsid w:val="006A1F76"/>
    <w:rsid w:val="006B6006"/>
    <w:rsid w:val="00A8702F"/>
    <w:rsid w:val="00AA1D8D"/>
    <w:rsid w:val="00AB2743"/>
    <w:rsid w:val="00AF452B"/>
    <w:rsid w:val="00B47730"/>
    <w:rsid w:val="00B67468"/>
    <w:rsid w:val="00C17ABA"/>
    <w:rsid w:val="00CB0664"/>
    <w:rsid w:val="00CF7075"/>
    <w:rsid w:val="00D6115F"/>
    <w:rsid w:val="00DB628E"/>
    <w:rsid w:val="00FC693F"/>
    <w:rsid w:val="00FE1BB2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ca36f9f3-b1b4-452d-b2ac-37d8ad0acd32</TitusGUID>
  <TitusMetadata xmlns="">eyJucyI6Imh0dHA6XC9cL3d3dy50aXR1cy5jb21cL25zXC9CT00iLCJwcm9wcyI6W3sibiI6IkNsYXNzaWZpY2F0aW9uIiwidmFscyI6W3sidmFsdWUiOiIjUmVzdHJpY3RlZCMifV19XX0=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873</Words>
  <Characters>4970</Characters>
  <Application>Microsoft Office Word</Application>
  <DocSecurity>0</DocSecurity>
  <Lines>414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తెలుగు ముఖ్య వాస్తవాల ప్రకటన - అనుబంధాలు క, ఖ, గ</dc:title>
  <dc:subject/>
  <dc:creator>Gaurav Singh</dc:creator>
  <cp:keywords/>
  <dc:description>generated by python-docx</dc:description>
  <cp:lastModifiedBy>Gaurav Singh</cp:lastModifiedBy>
  <cp:revision>3</cp:revision>
  <dcterms:created xsi:type="dcterms:W3CDTF">2026-08-29T13:49:00Z</dcterms:created>
  <dcterms:modified xsi:type="dcterms:W3CDTF">2026-08-29T13:49:00Z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ca36f9f3-b1b4-452d-b2ac-37d8ad0acd32</vt:lpwstr>
  </property>
  <property fmtid="{D5CDD505-2E9C-101B-9397-08002B2CF9AE}" pid="3" name="Classification">
    <vt:lpwstr>#Restricted#</vt:lpwstr>
  </property>
</Properties>
</file>